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27" w:type="dxa"/>
        <w:tblLayout w:type="fixed"/>
        <w:tblLook w:val="01E0"/>
      </w:tblPr>
      <w:tblGrid>
        <w:gridCol w:w="3404"/>
        <w:gridCol w:w="5605"/>
      </w:tblGrid>
      <w:tr w:rsidR="00170B33" w:rsidTr="00565BD1">
        <w:trPr>
          <w:trHeight w:val="2405"/>
        </w:trPr>
        <w:tc>
          <w:tcPr>
            <w:tcW w:w="3404" w:type="dxa"/>
          </w:tcPr>
          <w:p w:rsidR="00170B33" w:rsidRDefault="00504508">
            <w:pPr>
              <w:pStyle w:val="TableParagraph"/>
              <w:spacing w:line="256" w:lineRule="exact"/>
              <w:rPr>
                <w:sz w:val="24"/>
              </w:rPr>
            </w:pPr>
            <w:r>
              <w:rPr>
                <w:sz w:val="24"/>
              </w:rPr>
              <w:t>ПРИНЯТО:</w:t>
            </w:r>
          </w:p>
          <w:p w:rsidR="00170B33" w:rsidRDefault="00504508">
            <w:pPr>
              <w:pStyle w:val="TableParagraph"/>
              <w:spacing w:before="31" w:line="266" w:lineRule="auto"/>
              <w:ind w:right="1138"/>
              <w:rPr>
                <w:sz w:val="24"/>
              </w:rPr>
            </w:pPr>
            <w:r>
              <w:rPr>
                <w:sz w:val="24"/>
              </w:rPr>
              <w:t>На общем собрании</w:t>
            </w:r>
            <w:r>
              <w:rPr>
                <w:spacing w:val="-57"/>
                <w:sz w:val="24"/>
              </w:rPr>
              <w:t xml:space="preserve"> </w:t>
            </w:r>
            <w:r>
              <w:rPr>
                <w:sz w:val="24"/>
              </w:rPr>
              <w:t>Протокол</w:t>
            </w:r>
            <w:r>
              <w:rPr>
                <w:spacing w:val="-4"/>
                <w:sz w:val="24"/>
              </w:rPr>
              <w:t xml:space="preserve"> </w:t>
            </w:r>
            <w:r>
              <w:rPr>
                <w:sz w:val="24"/>
              </w:rPr>
              <w:t>№</w:t>
            </w:r>
            <w:r>
              <w:rPr>
                <w:spacing w:val="5"/>
                <w:sz w:val="24"/>
              </w:rPr>
              <w:t xml:space="preserve"> </w:t>
            </w:r>
            <w:r>
              <w:rPr>
                <w:sz w:val="24"/>
              </w:rPr>
              <w:t>______</w:t>
            </w:r>
          </w:p>
          <w:p w:rsidR="00170B33" w:rsidRDefault="00504508" w:rsidP="00504508">
            <w:pPr>
              <w:pStyle w:val="TableParagraph"/>
              <w:spacing w:before="2"/>
              <w:rPr>
                <w:sz w:val="24"/>
              </w:rPr>
            </w:pPr>
            <w:r>
              <w:rPr>
                <w:sz w:val="24"/>
              </w:rPr>
              <w:t>«_____»</w:t>
            </w:r>
            <w:r>
              <w:rPr>
                <w:spacing w:val="-3"/>
                <w:sz w:val="24"/>
              </w:rPr>
              <w:t xml:space="preserve"> </w:t>
            </w:r>
            <w:r>
              <w:rPr>
                <w:sz w:val="24"/>
              </w:rPr>
              <w:t>_____</w:t>
            </w:r>
            <w:r>
              <w:rPr>
                <w:spacing w:val="2"/>
                <w:sz w:val="24"/>
              </w:rPr>
              <w:t xml:space="preserve"> </w:t>
            </w:r>
            <w:r>
              <w:rPr>
                <w:sz w:val="24"/>
              </w:rPr>
              <w:t>2022</w:t>
            </w:r>
            <w:r>
              <w:rPr>
                <w:spacing w:val="-2"/>
                <w:sz w:val="24"/>
              </w:rPr>
              <w:t xml:space="preserve"> </w:t>
            </w:r>
            <w:r>
              <w:rPr>
                <w:sz w:val="24"/>
              </w:rPr>
              <w:t>г.</w:t>
            </w:r>
          </w:p>
        </w:tc>
        <w:tc>
          <w:tcPr>
            <w:tcW w:w="5605" w:type="dxa"/>
          </w:tcPr>
          <w:p w:rsidR="00170B33" w:rsidRDefault="00504508">
            <w:pPr>
              <w:pStyle w:val="TableParagraph"/>
              <w:spacing w:line="256" w:lineRule="exact"/>
              <w:ind w:left="1161"/>
              <w:rPr>
                <w:sz w:val="24"/>
              </w:rPr>
            </w:pPr>
            <w:r>
              <w:rPr>
                <w:sz w:val="24"/>
              </w:rPr>
              <w:t>УТВЕРЖДАЮ:</w:t>
            </w:r>
          </w:p>
          <w:p w:rsidR="00170B33" w:rsidRDefault="00504508">
            <w:pPr>
              <w:pStyle w:val="TableParagraph"/>
              <w:spacing w:before="31" w:line="266" w:lineRule="auto"/>
              <w:ind w:left="1161" w:right="1347"/>
              <w:rPr>
                <w:sz w:val="24"/>
              </w:rPr>
            </w:pPr>
            <w:r>
              <w:rPr>
                <w:sz w:val="24"/>
              </w:rPr>
              <w:t>Директор МБОУ «СОШ №4 с</w:t>
            </w:r>
            <w:proofErr w:type="gramStart"/>
            <w:r>
              <w:rPr>
                <w:sz w:val="24"/>
              </w:rPr>
              <w:t>.Ч</w:t>
            </w:r>
            <w:proofErr w:type="gramEnd"/>
            <w:r>
              <w:rPr>
                <w:sz w:val="24"/>
              </w:rPr>
              <w:t xml:space="preserve">ермен» </w:t>
            </w:r>
            <w:r>
              <w:rPr>
                <w:spacing w:val="-57"/>
                <w:sz w:val="24"/>
              </w:rPr>
              <w:t xml:space="preserve"> </w:t>
            </w:r>
          </w:p>
          <w:p w:rsidR="00504508" w:rsidRDefault="00504508">
            <w:pPr>
              <w:pStyle w:val="TableParagraph"/>
              <w:spacing w:before="31" w:line="266" w:lineRule="auto"/>
              <w:ind w:left="1161" w:right="1347"/>
              <w:rPr>
                <w:sz w:val="24"/>
              </w:rPr>
            </w:pPr>
            <w:proofErr w:type="spellStart"/>
            <w:r>
              <w:rPr>
                <w:sz w:val="24"/>
              </w:rPr>
              <w:t>____________Оздоева</w:t>
            </w:r>
            <w:proofErr w:type="spellEnd"/>
            <w:r>
              <w:rPr>
                <w:sz w:val="24"/>
              </w:rPr>
              <w:t xml:space="preserve"> М.М.</w:t>
            </w:r>
          </w:p>
          <w:p w:rsidR="00170B33" w:rsidRPr="00CE426D" w:rsidRDefault="00504508" w:rsidP="00CE426D">
            <w:pPr>
              <w:pStyle w:val="TableParagraph"/>
              <w:spacing w:before="2"/>
              <w:ind w:left="1161"/>
              <w:rPr>
                <w:sz w:val="24"/>
              </w:rPr>
            </w:pPr>
            <w:r>
              <w:rPr>
                <w:sz w:val="24"/>
              </w:rPr>
              <w:t>Приказ</w:t>
            </w:r>
            <w:r>
              <w:rPr>
                <w:spacing w:val="2"/>
                <w:sz w:val="24"/>
              </w:rPr>
              <w:t xml:space="preserve"> </w:t>
            </w:r>
            <w:r>
              <w:rPr>
                <w:sz w:val="24"/>
              </w:rPr>
              <w:t>№</w:t>
            </w:r>
            <w:r>
              <w:rPr>
                <w:spacing w:val="3"/>
                <w:sz w:val="24"/>
              </w:rPr>
              <w:t xml:space="preserve"> </w:t>
            </w:r>
            <w:proofErr w:type="spellStart"/>
            <w:r>
              <w:rPr>
                <w:sz w:val="24"/>
              </w:rPr>
              <w:t>_______от</w:t>
            </w:r>
            <w:proofErr w:type="spellEnd"/>
            <w:r>
              <w:rPr>
                <w:spacing w:val="2"/>
                <w:sz w:val="24"/>
              </w:rPr>
              <w:t xml:space="preserve"> </w:t>
            </w:r>
            <w:r>
              <w:rPr>
                <w:sz w:val="24"/>
              </w:rPr>
              <w:t>«____»</w:t>
            </w:r>
            <w:r>
              <w:rPr>
                <w:spacing w:val="-4"/>
                <w:sz w:val="24"/>
              </w:rPr>
              <w:t xml:space="preserve"> </w:t>
            </w:r>
            <w:r>
              <w:rPr>
                <w:sz w:val="24"/>
              </w:rPr>
              <w:t>_____</w:t>
            </w:r>
            <w:r>
              <w:rPr>
                <w:spacing w:val="1"/>
                <w:sz w:val="24"/>
              </w:rPr>
              <w:t xml:space="preserve"> </w:t>
            </w:r>
            <w:r>
              <w:rPr>
                <w:sz w:val="24"/>
              </w:rPr>
              <w:t>2022</w:t>
            </w:r>
            <w:r>
              <w:rPr>
                <w:spacing w:val="-4"/>
                <w:sz w:val="24"/>
              </w:rPr>
              <w:t xml:space="preserve"> </w:t>
            </w:r>
            <w:r>
              <w:rPr>
                <w:sz w:val="24"/>
              </w:rPr>
              <w:t>г.</w:t>
            </w:r>
          </w:p>
        </w:tc>
      </w:tr>
    </w:tbl>
    <w:p w:rsidR="00170B33" w:rsidRDefault="00170B33" w:rsidP="00565BD1">
      <w:pPr>
        <w:pStyle w:val="a3"/>
        <w:spacing w:before="10"/>
        <w:ind w:left="0" w:firstLine="0"/>
        <w:rPr>
          <w:sz w:val="22"/>
        </w:rPr>
      </w:pPr>
    </w:p>
    <w:p w:rsidR="00565BD1" w:rsidRDefault="00565BD1" w:rsidP="00565BD1">
      <w:pPr>
        <w:pStyle w:val="a3"/>
        <w:spacing w:before="10"/>
        <w:ind w:left="0" w:firstLine="0"/>
        <w:rPr>
          <w:sz w:val="22"/>
        </w:rPr>
      </w:pPr>
    </w:p>
    <w:p w:rsidR="00565BD1" w:rsidRDefault="00565BD1" w:rsidP="00565BD1">
      <w:pPr>
        <w:pStyle w:val="a3"/>
        <w:spacing w:before="10"/>
        <w:ind w:left="0" w:firstLine="0"/>
        <w:rPr>
          <w:sz w:val="22"/>
        </w:rPr>
      </w:pPr>
    </w:p>
    <w:p w:rsidR="00565BD1" w:rsidRDefault="00565BD1" w:rsidP="00565BD1">
      <w:pPr>
        <w:pStyle w:val="a3"/>
        <w:spacing w:before="10"/>
        <w:ind w:left="0" w:firstLine="0"/>
        <w:rPr>
          <w:sz w:val="22"/>
        </w:rPr>
      </w:pPr>
    </w:p>
    <w:p w:rsidR="00565BD1" w:rsidRDefault="00565BD1">
      <w:pPr>
        <w:spacing w:before="3" w:line="275" w:lineRule="exact"/>
        <w:ind w:left="1313" w:right="766"/>
        <w:jc w:val="center"/>
        <w:rPr>
          <w:b/>
          <w:sz w:val="24"/>
        </w:rPr>
      </w:pPr>
      <w:r>
        <w:rPr>
          <w:b/>
          <w:sz w:val="24"/>
        </w:rPr>
        <w:t xml:space="preserve">Приказ </w:t>
      </w:r>
    </w:p>
    <w:p w:rsidR="00170B33" w:rsidRDefault="00565BD1">
      <w:pPr>
        <w:spacing w:before="3" w:line="275" w:lineRule="exact"/>
        <w:ind w:left="1313" w:right="766"/>
        <w:jc w:val="center"/>
        <w:rPr>
          <w:b/>
          <w:sz w:val="24"/>
        </w:rPr>
      </w:pPr>
      <w:r>
        <w:rPr>
          <w:b/>
          <w:sz w:val="24"/>
        </w:rPr>
        <w:t>о порчи школьного имущества</w:t>
      </w:r>
    </w:p>
    <w:p w:rsidR="00565BD1" w:rsidRPr="00565BD1" w:rsidRDefault="00504508" w:rsidP="00565BD1">
      <w:pPr>
        <w:pStyle w:val="Heading1"/>
        <w:ind w:left="1313" w:right="490" w:firstLine="0"/>
        <w:jc w:val="center"/>
      </w:pPr>
      <w:r>
        <w:t>в</w:t>
      </w:r>
      <w:r>
        <w:rPr>
          <w:spacing w:val="-1"/>
        </w:rPr>
        <w:t xml:space="preserve"> </w:t>
      </w:r>
      <w:r>
        <w:t>МБОУ «СОШ №4 с</w:t>
      </w:r>
      <w:proofErr w:type="gramStart"/>
      <w:r>
        <w:t>.Ч</w:t>
      </w:r>
      <w:proofErr w:type="gramEnd"/>
      <w:r>
        <w:t>ермен»</w:t>
      </w:r>
    </w:p>
    <w:p w:rsidR="00565BD1" w:rsidRDefault="00565BD1" w:rsidP="00565BD1"/>
    <w:p w:rsidR="00565BD1" w:rsidRDefault="00565BD1" w:rsidP="00565BD1">
      <w:pPr>
        <w:pStyle w:val="pagetext"/>
        <w:shd w:val="clear" w:color="auto" w:fill="FFFFFF"/>
        <w:spacing w:before="0" w:beforeAutospacing="0" w:after="0" w:afterAutospacing="0"/>
        <w:ind w:firstLine="480"/>
        <w:jc w:val="both"/>
        <w:textAlignment w:val="baseline"/>
        <w:rPr>
          <w:color w:val="000000"/>
          <w:sz w:val="20"/>
          <w:szCs w:val="20"/>
        </w:rPr>
      </w:pPr>
      <w:r>
        <w:tab/>
      </w:r>
      <w:hyperlink r:id="rId5" w:anchor="st43_1_5" w:tgtFrame="_blank" w:history="1">
        <w:r>
          <w:rPr>
            <w:rStyle w:val="a8"/>
            <w:rFonts w:ascii="inherit" w:hAnsi="inherit"/>
            <w:color w:val="0059AA"/>
            <w:sz w:val="20"/>
            <w:szCs w:val="20"/>
            <w:bdr w:val="none" w:sz="0" w:space="0" w:color="auto" w:frame="1"/>
          </w:rPr>
          <w:t>п. 5 ч. 1 ст. 43</w:t>
        </w:r>
      </w:hyperlink>
      <w:r>
        <w:rPr>
          <w:color w:val="000000"/>
          <w:sz w:val="20"/>
          <w:szCs w:val="20"/>
        </w:rPr>
        <w:t xml:space="preserve"> Федерального закона № 273-ФЗ устанавливает обязанность обучающихся бережно относиться к имуществу организации, осуществляющей образовательную деятельность. </w:t>
      </w:r>
      <w:proofErr w:type="gramStart"/>
      <w:r>
        <w:rPr>
          <w:color w:val="000000"/>
          <w:sz w:val="20"/>
          <w:szCs w:val="20"/>
        </w:rPr>
        <w:t>Данное правило распространяется на все категории обучающихся, указанные в </w:t>
      </w:r>
      <w:hyperlink r:id="rId6" w:anchor="st33" w:tgtFrame="_blank" w:history="1">
        <w:r>
          <w:rPr>
            <w:rStyle w:val="a8"/>
            <w:rFonts w:ascii="inherit" w:hAnsi="inherit"/>
            <w:color w:val="0059AA"/>
            <w:sz w:val="20"/>
            <w:szCs w:val="20"/>
            <w:bdr w:val="none" w:sz="0" w:space="0" w:color="auto" w:frame="1"/>
          </w:rPr>
          <w:t>ст. 33</w:t>
        </w:r>
      </w:hyperlink>
      <w:r>
        <w:rPr>
          <w:color w:val="000000"/>
          <w:sz w:val="20"/>
          <w:szCs w:val="20"/>
        </w:rPr>
        <w:t> данного Федерального закона - воспитанников, учащихся, студентов и др.</w:t>
      </w:r>
      <w:proofErr w:type="gramEnd"/>
    </w:p>
    <w:p w:rsidR="00565BD1" w:rsidRDefault="00565BD1" w:rsidP="00565BD1">
      <w:pPr>
        <w:pStyle w:val="pagetext"/>
        <w:shd w:val="clear" w:color="auto" w:fill="FFFFFF"/>
        <w:spacing w:before="0" w:beforeAutospacing="0" w:after="0" w:afterAutospacing="0"/>
        <w:ind w:firstLine="480"/>
        <w:jc w:val="both"/>
        <w:textAlignment w:val="baseline"/>
        <w:rPr>
          <w:color w:val="000000"/>
          <w:sz w:val="20"/>
          <w:szCs w:val="20"/>
        </w:rPr>
      </w:pPr>
      <w:r>
        <w:rPr>
          <w:color w:val="000000"/>
          <w:sz w:val="20"/>
          <w:szCs w:val="20"/>
        </w:rPr>
        <w:t xml:space="preserve"> Вместе с тем вопросы гражданско-правовой ответственности за вред, причиненный имуществу организации, а также вопросы возмещения этого вреда, регулируются положениями гражданского законодательства.</w:t>
      </w:r>
    </w:p>
    <w:p w:rsidR="00565BD1" w:rsidRDefault="00565BD1" w:rsidP="00565BD1">
      <w:pPr>
        <w:pStyle w:val="pagetext"/>
        <w:shd w:val="clear" w:color="auto" w:fill="FFFFFF"/>
        <w:spacing w:before="0" w:beforeAutospacing="0" w:after="0" w:afterAutospacing="0"/>
        <w:ind w:firstLine="480"/>
        <w:jc w:val="both"/>
        <w:textAlignment w:val="baseline"/>
        <w:rPr>
          <w:color w:val="000000"/>
          <w:sz w:val="20"/>
          <w:szCs w:val="20"/>
        </w:rPr>
      </w:pPr>
      <w:r>
        <w:rPr>
          <w:color w:val="000000"/>
          <w:sz w:val="20"/>
          <w:szCs w:val="20"/>
        </w:rPr>
        <w:t>По общим правилам </w:t>
      </w:r>
      <w:hyperlink r:id="rId7" w:anchor="st1064" w:tgtFrame="_blank" w:history="1">
        <w:r>
          <w:rPr>
            <w:rStyle w:val="a8"/>
            <w:rFonts w:ascii="inherit" w:hAnsi="inherit"/>
            <w:color w:val="0059AA"/>
            <w:sz w:val="20"/>
            <w:szCs w:val="20"/>
            <w:bdr w:val="none" w:sz="0" w:space="0" w:color="auto" w:frame="1"/>
          </w:rPr>
          <w:t>ст. 1064</w:t>
        </w:r>
      </w:hyperlink>
      <w:r>
        <w:rPr>
          <w:color w:val="000000"/>
          <w:sz w:val="20"/>
          <w:szCs w:val="20"/>
        </w:rPr>
        <w:t xml:space="preserve"> Гражданского кодекса РФ ответственность за причинение вреда возлагается на лицо, причинившее вред, если оно не докажет отсутствие своей вины. Законом обязанность возмещения вреда может быть возложена на лицо, не являющееся </w:t>
      </w:r>
      <w:proofErr w:type="spellStart"/>
      <w:r>
        <w:rPr>
          <w:color w:val="000000"/>
          <w:sz w:val="20"/>
          <w:szCs w:val="20"/>
        </w:rPr>
        <w:t>причинителем</w:t>
      </w:r>
      <w:proofErr w:type="spellEnd"/>
      <w:r>
        <w:rPr>
          <w:color w:val="000000"/>
          <w:sz w:val="20"/>
          <w:szCs w:val="20"/>
        </w:rPr>
        <w:t xml:space="preserve"> вреда. В отдельных случаях допускается возмещение вреда и при отсутствии вины </w:t>
      </w:r>
      <w:proofErr w:type="spellStart"/>
      <w:r>
        <w:rPr>
          <w:color w:val="000000"/>
          <w:sz w:val="20"/>
          <w:szCs w:val="20"/>
        </w:rPr>
        <w:t>причинителя</w:t>
      </w:r>
      <w:proofErr w:type="spellEnd"/>
      <w:r>
        <w:rPr>
          <w:color w:val="000000"/>
          <w:sz w:val="20"/>
          <w:szCs w:val="20"/>
        </w:rPr>
        <w:t xml:space="preserve"> вреда.</w:t>
      </w:r>
    </w:p>
    <w:p w:rsidR="00565BD1" w:rsidRDefault="00565BD1" w:rsidP="00565BD1">
      <w:pPr>
        <w:pStyle w:val="pagetext"/>
        <w:shd w:val="clear" w:color="auto" w:fill="FFFFFF"/>
        <w:spacing w:before="0" w:beforeAutospacing="0" w:after="0" w:afterAutospacing="0"/>
        <w:ind w:firstLine="480"/>
        <w:jc w:val="both"/>
        <w:textAlignment w:val="baseline"/>
        <w:rPr>
          <w:color w:val="000000"/>
          <w:sz w:val="20"/>
          <w:szCs w:val="20"/>
        </w:rPr>
      </w:pPr>
      <w:r>
        <w:rPr>
          <w:color w:val="000000"/>
          <w:sz w:val="20"/>
          <w:szCs w:val="20"/>
        </w:rPr>
        <w:t>Специальные правила установлены применительно к ответственности за вред, причиненный несовершеннолетними.</w:t>
      </w:r>
    </w:p>
    <w:p w:rsidR="00565BD1" w:rsidRDefault="00565BD1" w:rsidP="00565BD1">
      <w:pPr>
        <w:pStyle w:val="pagetext"/>
        <w:shd w:val="clear" w:color="auto" w:fill="FFFFFF"/>
        <w:spacing w:before="0" w:beforeAutospacing="0" w:after="0" w:afterAutospacing="0"/>
        <w:ind w:firstLine="480"/>
        <w:jc w:val="both"/>
        <w:textAlignment w:val="baseline"/>
        <w:rPr>
          <w:color w:val="000000"/>
          <w:sz w:val="20"/>
          <w:szCs w:val="20"/>
        </w:rPr>
      </w:pPr>
      <w:r>
        <w:rPr>
          <w:color w:val="000000"/>
          <w:sz w:val="20"/>
          <w:szCs w:val="20"/>
        </w:rPr>
        <w:t>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Если же малолетний гражданин причинил вред во время, когда он временно находился под надзором образовательной или иной организации, обязанной осуществлять за ним надзор, эта организация отвечает за причиненный вред, если не докажет, что вред возник не по её вине при осуществлении надзора (</w:t>
      </w:r>
      <w:hyperlink r:id="rId8" w:anchor="st1073_1" w:tgtFrame="_blank" w:history="1">
        <w:r>
          <w:rPr>
            <w:rStyle w:val="a8"/>
            <w:rFonts w:ascii="inherit" w:hAnsi="inherit"/>
            <w:color w:val="0059AA"/>
            <w:sz w:val="20"/>
            <w:szCs w:val="20"/>
            <w:bdr w:val="none" w:sz="0" w:space="0" w:color="auto" w:frame="1"/>
          </w:rPr>
          <w:t>пункты 1, 3 ст. 1073 </w:t>
        </w:r>
      </w:hyperlink>
      <w:r>
        <w:rPr>
          <w:color w:val="000000"/>
          <w:sz w:val="20"/>
          <w:szCs w:val="20"/>
        </w:rPr>
        <w:t>Гражданского кодекса РФ).</w:t>
      </w:r>
    </w:p>
    <w:p w:rsidR="00565BD1" w:rsidRDefault="00565BD1" w:rsidP="00565BD1">
      <w:pPr>
        <w:pStyle w:val="pagetext"/>
        <w:shd w:val="clear" w:color="auto" w:fill="FFFFFF"/>
        <w:spacing w:before="0" w:beforeAutospacing="0" w:after="0" w:afterAutospacing="0"/>
        <w:ind w:firstLine="480"/>
        <w:jc w:val="both"/>
        <w:textAlignment w:val="baseline"/>
        <w:rPr>
          <w:color w:val="000000"/>
          <w:sz w:val="20"/>
          <w:szCs w:val="20"/>
        </w:rPr>
      </w:pPr>
      <w:r>
        <w:rPr>
          <w:color w:val="000000"/>
          <w:sz w:val="20"/>
          <w:szCs w:val="20"/>
        </w:rPr>
        <w:t>Несовершеннолетние в возрасте от четырнадцати до восемнадцати лет самостоятельно несут ответственность за причиненный вред на общих основаниях. Например, 9-классник в возрасте 16 лет после уроков изрисовал краской стену школы. В данном случае не имеет значения его статус как обучающегося – возмещать вред придется ему самому за счет собственных средств. Если же у него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w:t>
      </w:r>
      <w:hyperlink r:id="rId9" w:anchor="st1074_1" w:tgtFrame="_blank" w:history="1">
        <w:r>
          <w:rPr>
            <w:rStyle w:val="a8"/>
            <w:rFonts w:ascii="inherit" w:hAnsi="inherit"/>
            <w:color w:val="0059AA"/>
            <w:sz w:val="20"/>
            <w:szCs w:val="20"/>
            <w:bdr w:val="none" w:sz="0" w:space="0" w:color="auto" w:frame="1"/>
          </w:rPr>
          <w:t>пункты 1, 2 ст. 1074</w:t>
        </w:r>
      </w:hyperlink>
      <w:r>
        <w:rPr>
          <w:color w:val="000000"/>
          <w:sz w:val="20"/>
          <w:szCs w:val="20"/>
        </w:rPr>
        <w:t> Гражданского кодекса РФ).</w:t>
      </w:r>
    </w:p>
    <w:p w:rsidR="00565BD1" w:rsidRDefault="00565BD1" w:rsidP="00565BD1"/>
    <w:p w:rsidR="00170B33" w:rsidRPr="00565BD1" w:rsidRDefault="00170B33" w:rsidP="00565BD1">
      <w:pPr>
        <w:tabs>
          <w:tab w:val="left" w:pos="1077"/>
        </w:tabs>
      </w:pPr>
    </w:p>
    <w:sectPr w:rsidR="00170B33" w:rsidRPr="00565BD1" w:rsidSect="00170B33">
      <w:pgSz w:w="11910" w:h="16840"/>
      <w:pgMar w:top="1040" w:right="720" w:bottom="280" w:left="13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D97"/>
    <w:multiLevelType w:val="hybridMultilevel"/>
    <w:tmpl w:val="5032151E"/>
    <w:lvl w:ilvl="0" w:tplc="7988F510">
      <w:numFmt w:val="bullet"/>
      <w:lvlText w:val="-"/>
      <w:lvlJc w:val="left"/>
      <w:pPr>
        <w:ind w:left="319" w:hanging="144"/>
      </w:pPr>
      <w:rPr>
        <w:rFonts w:ascii="Times New Roman" w:eastAsia="Times New Roman" w:hAnsi="Times New Roman" w:cs="Times New Roman" w:hint="default"/>
        <w:w w:val="99"/>
        <w:sz w:val="24"/>
        <w:szCs w:val="24"/>
        <w:lang w:val="ru-RU" w:eastAsia="en-US" w:bidi="ar-SA"/>
      </w:rPr>
    </w:lvl>
    <w:lvl w:ilvl="1" w:tplc="0AEEBD72">
      <w:numFmt w:val="bullet"/>
      <w:lvlText w:val=""/>
      <w:lvlJc w:val="left"/>
      <w:pPr>
        <w:ind w:left="1025" w:hanging="346"/>
      </w:pPr>
      <w:rPr>
        <w:rFonts w:ascii="Symbol" w:eastAsia="Symbol" w:hAnsi="Symbol" w:cs="Symbol" w:hint="default"/>
        <w:w w:val="100"/>
        <w:sz w:val="24"/>
        <w:szCs w:val="24"/>
        <w:lang w:val="ru-RU" w:eastAsia="en-US" w:bidi="ar-SA"/>
      </w:rPr>
    </w:lvl>
    <w:lvl w:ilvl="2" w:tplc="6D2499A4">
      <w:numFmt w:val="bullet"/>
      <w:lvlText w:val="-"/>
      <w:lvlJc w:val="left"/>
      <w:pPr>
        <w:ind w:left="1030" w:hanging="144"/>
      </w:pPr>
      <w:rPr>
        <w:rFonts w:ascii="Times New Roman" w:eastAsia="Times New Roman" w:hAnsi="Times New Roman" w:cs="Times New Roman" w:hint="default"/>
        <w:w w:val="99"/>
        <w:sz w:val="24"/>
        <w:szCs w:val="24"/>
        <w:lang w:val="ru-RU" w:eastAsia="en-US" w:bidi="ar-SA"/>
      </w:rPr>
    </w:lvl>
    <w:lvl w:ilvl="3" w:tplc="9EF2131A">
      <w:numFmt w:val="bullet"/>
      <w:lvlText w:val="•"/>
      <w:lvlJc w:val="left"/>
      <w:pPr>
        <w:ind w:left="2135" w:hanging="144"/>
      </w:pPr>
      <w:rPr>
        <w:rFonts w:hint="default"/>
        <w:lang w:val="ru-RU" w:eastAsia="en-US" w:bidi="ar-SA"/>
      </w:rPr>
    </w:lvl>
    <w:lvl w:ilvl="4" w:tplc="532EA2E6">
      <w:numFmt w:val="bullet"/>
      <w:lvlText w:val="•"/>
      <w:lvlJc w:val="left"/>
      <w:pPr>
        <w:ind w:left="3231" w:hanging="144"/>
      </w:pPr>
      <w:rPr>
        <w:rFonts w:hint="default"/>
        <w:lang w:val="ru-RU" w:eastAsia="en-US" w:bidi="ar-SA"/>
      </w:rPr>
    </w:lvl>
    <w:lvl w:ilvl="5" w:tplc="C5803146">
      <w:numFmt w:val="bullet"/>
      <w:lvlText w:val="•"/>
      <w:lvlJc w:val="left"/>
      <w:pPr>
        <w:ind w:left="4326" w:hanging="144"/>
      </w:pPr>
      <w:rPr>
        <w:rFonts w:hint="default"/>
        <w:lang w:val="ru-RU" w:eastAsia="en-US" w:bidi="ar-SA"/>
      </w:rPr>
    </w:lvl>
    <w:lvl w:ilvl="6" w:tplc="A07C373C">
      <w:numFmt w:val="bullet"/>
      <w:lvlText w:val="•"/>
      <w:lvlJc w:val="left"/>
      <w:pPr>
        <w:ind w:left="5422" w:hanging="144"/>
      </w:pPr>
      <w:rPr>
        <w:rFonts w:hint="default"/>
        <w:lang w:val="ru-RU" w:eastAsia="en-US" w:bidi="ar-SA"/>
      </w:rPr>
    </w:lvl>
    <w:lvl w:ilvl="7" w:tplc="51D6D058">
      <w:numFmt w:val="bullet"/>
      <w:lvlText w:val="•"/>
      <w:lvlJc w:val="left"/>
      <w:pPr>
        <w:ind w:left="6517" w:hanging="144"/>
      </w:pPr>
      <w:rPr>
        <w:rFonts w:hint="default"/>
        <w:lang w:val="ru-RU" w:eastAsia="en-US" w:bidi="ar-SA"/>
      </w:rPr>
    </w:lvl>
    <w:lvl w:ilvl="8" w:tplc="4056B486">
      <w:numFmt w:val="bullet"/>
      <w:lvlText w:val="•"/>
      <w:lvlJc w:val="left"/>
      <w:pPr>
        <w:ind w:left="7613" w:hanging="144"/>
      </w:pPr>
      <w:rPr>
        <w:rFonts w:hint="default"/>
        <w:lang w:val="ru-RU" w:eastAsia="en-US" w:bidi="ar-SA"/>
      </w:rPr>
    </w:lvl>
  </w:abstractNum>
  <w:abstractNum w:abstractNumId="1">
    <w:nsid w:val="0AC97E9D"/>
    <w:multiLevelType w:val="multilevel"/>
    <w:tmpl w:val="6472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B4A4C"/>
    <w:multiLevelType w:val="multilevel"/>
    <w:tmpl w:val="CDE2FE90"/>
    <w:lvl w:ilvl="0">
      <w:start w:val="1"/>
      <w:numFmt w:val="decimal"/>
      <w:lvlText w:val="%1."/>
      <w:lvlJc w:val="left"/>
      <w:pPr>
        <w:ind w:left="1169" w:hanging="284"/>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19" w:hanging="51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0" w:hanging="518"/>
      </w:pPr>
      <w:rPr>
        <w:rFonts w:hint="default"/>
        <w:lang w:val="ru-RU" w:eastAsia="en-US" w:bidi="ar-SA"/>
      </w:rPr>
    </w:lvl>
    <w:lvl w:ilvl="3">
      <w:numFmt w:val="bullet"/>
      <w:lvlText w:val="•"/>
      <w:lvlJc w:val="left"/>
      <w:pPr>
        <w:ind w:left="3080" w:hanging="518"/>
      </w:pPr>
      <w:rPr>
        <w:rFonts w:hint="default"/>
        <w:lang w:val="ru-RU" w:eastAsia="en-US" w:bidi="ar-SA"/>
      </w:rPr>
    </w:lvl>
    <w:lvl w:ilvl="4">
      <w:numFmt w:val="bullet"/>
      <w:lvlText w:val="•"/>
      <w:lvlJc w:val="left"/>
      <w:pPr>
        <w:ind w:left="4041" w:hanging="518"/>
      </w:pPr>
      <w:rPr>
        <w:rFonts w:hint="default"/>
        <w:lang w:val="ru-RU" w:eastAsia="en-US" w:bidi="ar-SA"/>
      </w:rPr>
    </w:lvl>
    <w:lvl w:ilvl="5">
      <w:numFmt w:val="bullet"/>
      <w:lvlText w:val="•"/>
      <w:lvlJc w:val="left"/>
      <w:pPr>
        <w:ind w:left="5001" w:hanging="518"/>
      </w:pPr>
      <w:rPr>
        <w:rFonts w:hint="default"/>
        <w:lang w:val="ru-RU" w:eastAsia="en-US" w:bidi="ar-SA"/>
      </w:rPr>
    </w:lvl>
    <w:lvl w:ilvl="6">
      <w:numFmt w:val="bullet"/>
      <w:lvlText w:val="•"/>
      <w:lvlJc w:val="left"/>
      <w:pPr>
        <w:ind w:left="5962" w:hanging="518"/>
      </w:pPr>
      <w:rPr>
        <w:rFonts w:hint="default"/>
        <w:lang w:val="ru-RU" w:eastAsia="en-US" w:bidi="ar-SA"/>
      </w:rPr>
    </w:lvl>
    <w:lvl w:ilvl="7">
      <w:numFmt w:val="bullet"/>
      <w:lvlText w:val="•"/>
      <w:lvlJc w:val="left"/>
      <w:pPr>
        <w:ind w:left="6922" w:hanging="518"/>
      </w:pPr>
      <w:rPr>
        <w:rFonts w:hint="default"/>
        <w:lang w:val="ru-RU" w:eastAsia="en-US" w:bidi="ar-SA"/>
      </w:rPr>
    </w:lvl>
    <w:lvl w:ilvl="8">
      <w:numFmt w:val="bullet"/>
      <w:lvlText w:val="•"/>
      <w:lvlJc w:val="left"/>
      <w:pPr>
        <w:ind w:left="7883" w:hanging="518"/>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70B33"/>
    <w:rsid w:val="00073311"/>
    <w:rsid w:val="00170B33"/>
    <w:rsid w:val="002D1AC0"/>
    <w:rsid w:val="00504508"/>
    <w:rsid w:val="00565BD1"/>
    <w:rsid w:val="005F5868"/>
    <w:rsid w:val="00B4349C"/>
    <w:rsid w:val="00CE426D"/>
    <w:rsid w:val="00DC6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0B3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0B33"/>
    <w:tblPr>
      <w:tblInd w:w="0" w:type="dxa"/>
      <w:tblCellMar>
        <w:top w:w="0" w:type="dxa"/>
        <w:left w:w="0" w:type="dxa"/>
        <w:bottom w:w="0" w:type="dxa"/>
        <w:right w:w="0" w:type="dxa"/>
      </w:tblCellMar>
    </w:tblPr>
  </w:style>
  <w:style w:type="paragraph" w:styleId="a3">
    <w:name w:val="Body Text"/>
    <w:basedOn w:val="a"/>
    <w:uiPriority w:val="1"/>
    <w:qFormat/>
    <w:rsid w:val="00170B33"/>
    <w:pPr>
      <w:ind w:left="319" w:firstLine="566"/>
      <w:jc w:val="both"/>
    </w:pPr>
    <w:rPr>
      <w:sz w:val="24"/>
      <w:szCs w:val="24"/>
    </w:rPr>
  </w:style>
  <w:style w:type="paragraph" w:customStyle="1" w:styleId="Heading1">
    <w:name w:val="Heading 1"/>
    <w:basedOn w:val="a"/>
    <w:uiPriority w:val="1"/>
    <w:qFormat/>
    <w:rsid w:val="00170B33"/>
    <w:pPr>
      <w:spacing w:line="275" w:lineRule="exact"/>
      <w:ind w:left="1130" w:hanging="245"/>
      <w:jc w:val="both"/>
      <w:outlineLvl w:val="1"/>
    </w:pPr>
    <w:rPr>
      <w:b/>
      <w:bCs/>
      <w:sz w:val="24"/>
      <w:szCs w:val="24"/>
    </w:rPr>
  </w:style>
  <w:style w:type="paragraph" w:styleId="a4">
    <w:name w:val="List Paragraph"/>
    <w:basedOn w:val="a"/>
    <w:uiPriority w:val="1"/>
    <w:qFormat/>
    <w:rsid w:val="00170B33"/>
    <w:pPr>
      <w:ind w:left="319" w:firstLine="566"/>
      <w:jc w:val="both"/>
    </w:pPr>
  </w:style>
  <w:style w:type="paragraph" w:customStyle="1" w:styleId="TableParagraph">
    <w:name w:val="Table Paragraph"/>
    <w:basedOn w:val="a"/>
    <w:uiPriority w:val="1"/>
    <w:qFormat/>
    <w:rsid w:val="00170B33"/>
    <w:pPr>
      <w:ind w:left="200"/>
    </w:pPr>
  </w:style>
  <w:style w:type="paragraph" w:styleId="a5">
    <w:name w:val="Balloon Text"/>
    <w:basedOn w:val="a"/>
    <w:link w:val="a6"/>
    <w:uiPriority w:val="99"/>
    <w:semiHidden/>
    <w:unhideWhenUsed/>
    <w:rsid w:val="00504508"/>
    <w:rPr>
      <w:rFonts w:ascii="Tahoma" w:hAnsi="Tahoma" w:cs="Tahoma"/>
      <w:sz w:val="16"/>
      <w:szCs w:val="16"/>
    </w:rPr>
  </w:style>
  <w:style w:type="character" w:customStyle="1" w:styleId="a6">
    <w:name w:val="Текст выноски Знак"/>
    <w:basedOn w:val="a0"/>
    <w:link w:val="a5"/>
    <w:uiPriority w:val="99"/>
    <w:semiHidden/>
    <w:rsid w:val="00504508"/>
    <w:rPr>
      <w:rFonts w:ascii="Tahoma" w:eastAsia="Times New Roman" w:hAnsi="Tahoma" w:cs="Tahoma"/>
      <w:sz w:val="16"/>
      <w:szCs w:val="16"/>
      <w:lang w:val="ru-RU"/>
    </w:rPr>
  </w:style>
  <w:style w:type="paragraph" w:styleId="a7">
    <w:name w:val="Normal (Web)"/>
    <w:basedOn w:val="a"/>
    <w:uiPriority w:val="99"/>
    <w:semiHidden/>
    <w:unhideWhenUsed/>
    <w:rsid w:val="00CE426D"/>
    <w:pPr>
      <w:widowControl/>
      <w:autoSpaceDE/>
      <w:autoSpaceDN/>
      <w:spacing w:before="100" w:beforeAutospacing="1" w:after="100" w:afterAutospacing="1"/>
    </w:pPr>
    <w:rPr>
      <w:sz w:val="24"/>
      <w:szCs w:val="24"/>
      <w:lang w:eastAsia="ru-RU"/>
    </w:rPr>
  </w:style>
  <w:style w:type="paragraph" w:customStyle="1" w:styleId="pagetext">
    <w:name w:val="page_text"/>
    <w:basedOn w:val="a"/>
    <w:rsid w:val="00565BD1"/>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565BD1"/>
    <w:rPr>
      <w:color w:val="0000FF"/>
      <w:u w:val="single"/>
    </w:rPr>
  </w:style>
</w:styles>
</file>

<file path=word/webSettings.xml><?xml version="1.0" encoding="utf-8"?>
<w:webSettings xmlns:r="http://schemas.openxmlformats.org/officeDocument/2006/relationships" xmlns:w="http://schemas.openxmlformats.org/wordprocessingml/2006/main">
  <w:divs>
    <w:div w:id="157817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grazhdanskiy-kodeks-rossiyskoy-federacii-chast-vtoraya-ot-26011996-no-14-fz" TargetMode="External"/><Relationship Id="rId3" Type="http://schemas.openxmlformats.org/officeDocument/2006/relationships/settings" Target="settings.xml"/><Relationship Id="rId7" Type="http://schemas.openxmlformats.org/officeDocument/2006/relationships/hyperlink" Target="https://xn--273--84d1f.xn--p1ai/zakonodatelstvo/grazhdanskiy-kodeks-rossiyskoy-federacii-chast-vtoraya-ot-26011996-no-14-f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273--84d1f.xn--p1ai/zakonodatelstvo/federalnyy-zakon-ot-29-dekabrya-2012-g-no-273-fz-ob-obrazovanii-v-rf" TargetMode="External"/><Relationship Id="rId11" Type="http://schemas.openxmlformats.org/officeDocument/2006/relationships/theme" Target="theme/theme1.xml"/><Relationship Id="rId5" Type="http://schemas.openxmlformats.org/officeDocument/2006/relationships/hyperlink" Target="https://xn--273--84d1f.xn--p1ai/zakonodatelstvo/federalnyy-zakon-ot-29-dekabrya-2012-g-no-273-fz-ob-obrazovanii-v-r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273--84d1f.xn--p1ai/zakonodatelstvo/grazhdanskiy-kodeks-rossiyskoy-federacii-chast-vtoraya-ot-26011996-no-14-f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ПОЛОЖЕНИЕ О ЗАПРЕТЕ ПОЛЬЗОВАНИЯ МОБИЛЬНЫМИ ТЕЛЕФОНАМИ ВО ВРЕМЯ УЧЕБНОГО ПРОЦЕССА</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ЗАПРЕТЕ ПОЛЬЗОВАНИЯ МОБИЛЬНЫМИ ТЕЛЕФОНАМИ ВО ВРЕМЯ УЧЕБНОГО ПРОЦЕССА</dc:title>
  <dc:creator>User</dc:creator>
  <cp:lastModifiedBy>Иван Иванов</cp:lastModifiedBy>
  <cp:revision>2</cp:revision>
  <cp:lastPrinted>2022-08-26T07:03:00Z</cp:lastPrinted>
  <dcterms:created xsi:type="dcterms:W3CDTF">2022-08-26T08:30:00Z</dcterms:created>
  <dcterms:modified xsi:type="dcterms:W3CDTF">2022-08-26T08:30:00Z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2019-01-13T00:00:00Z</vt:filetime>
  </property>
  <property fmtid="{D5CDD505-2E9C-101B-9397-08002B2CF9AE}" pid="3" name="Creator">
    <vt:lpwstr>Microsoft® Word 2016</vt:lpwstr>
  </property>
  <property fmtid="{D5CDD505-2E9C-101B-9397-08002B2CF9AE}" pid="4" name="LastSaved">
    <vt:filetime>2022-08-26T00:00:00Z</vt:filetime>
  </property>
</Properties>
</file>